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9AE" w:rsidRDefault="002B3E81" w:rsidP="00D929AE">
      <w:pPr>
        <w:jc w:val="right"/>
        <w:rPr>
          <w:b/>
          <w:sz w:val="32"/>
          <w:szCs w:val="32"/>
        </w:rPr>
      </w:pPr>
      <w:bookmarkStart w:id="0" w:name="_GoBack"/>
      <w:bookmarkEnd w:id="0"/>
      <w:r w:rsidRPr="002B3E81">
        <w:rPr>
          <w:b/>
          <w:noProof/>
          <w:sz w:val="32"/>
          <w:szCs w:val="32"/>
        </w:rPr>
        <w:drawing>
          <wp:inline distT="0" distB="0" distL="0" distR="0">
            <wp:extent cx="1587500" cy="685800"/>
            <wp:effectExtent l="19050" t="0" r="0" b="0"/>
            <wp:docPr id="2" name="Picture 1" descr="CA LCC Logo showing hills of green that fade to brown with a river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 LCC Logo showing hills of green that fade to brown with a river below"/>
                    <pic:cNvPicPr>
                      <a:picLocks noChangeAspect="1" noChangeArrowheads="1"/>
                    </pic:cNvPicPr>
                  </pic:nvPicPr>
                  <pic:blipFill>
                    <a:blip r:embed="rId8" cstate="print"/>
                    <a:srcRect/>
                    <a:stretch>
                      <a:fillRect/>
                    </a:stretch>
                  </pic:blipFill>
                  <pic:spPr bwMode="auto">
                    <a:xfrm>
                      <a:off x="0" y="0"/>
                      <a:ext cx="1587500" cy="685800"/>
                    </a:xfrm>
                    <a:prstGeom prst="rect">
                      <a:avLst/>
                    </a:prstGeom>
                    <a:noFill/>
                    <a:ln w="9525">
                      <a:noFill/>
                      <a:miter lim="800000"/>
                      <a:headEnd/>
                      <a:tailEnd/>
                    </a:ln>
                  </pic:spPr>
                </pic:pic>
              </a:graphicData>
            </a:graphic>
          </wp:inline>
        </w:drawing>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sidR="00D929AE" w:rsidRPr="00D929AE">
        <w:rPr>
          <w:b/>
          <w:noProof/>
          <w:sz w:val="32"/>
          <w:szCs w:val="32"/>
        </w:rPr>
        <w:drawing>
          <wp:inline distT="0" distB="0" distL="0" distR="0">
            <wp:extent cx="1028700" cy="1028700"/>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9"/>
                    <a:stretch>
                      <a:fillRect/>
                    </a:stretch>
                  </pic:blipFill>
                  <pic:spPr>
                    <a:xfrm>
                      <a:off x="0" y="0"/>
                      <a:ext cx="1028700" cy="1028700"/>
                    </a:xfrm>
                    <a:prstGeom prst="rect">
                      <a:avLst/>
                    </a:prstGeom>
                  </pic:spPr>
                </pic:pic>
              </a:graphicData>
            </a:graphic>
          </wp:inline>
        </w:drawing>
      </w:r>
      <w:r w:rsidR="00D929AE">
        <w:rPr>
          <w:b/>
          <w:sz w:val="32"/>
          <w:szCs w:val="32"/>
        </w:rPr>
        <w:tab/>
      </w:r>
      <w:r w:rsidR="00D929AE">
        <w:rPr>
          <w:b/>
          <w:sz w:val="32"/>
          <w:szCs w:val="32"/>
        </w:rPr>
        <w:tab/>
      </w:r>
      <w:r w:rsidR="00D929AE">
        <w:rPr>
          <w:b/>
          <w:sz w:val="32"/>
          <w:szCs w:val="32"/>
        </w:rPr>
        <w:tab/>
      </w:r>
      <w:r w:rsidR="00D929AE">
        <w:rPr>
          <w:b/>
          <w:sz w:val="32"/>
          <w:szCs w:val="32"/>
        </w:rPr>
        <w:tab/>
      </w:r>
    </w:p>
    <w:p w:rsidR="006177C7" w:rsidRPr="002B3E81" w:rsidRDefault="00D929AE" w:rsidP="006177C7">
      <w:pPr>
        <w:jc w:val="center"/>
        <w:rPr>
          <w:b/>
          <w:sz w:val="40"/>
          <w:szCs w:val="40"/>
        </w:rPr>
      </w:pPr>
      <w:r w:rsidRPr="002B3E81">
        <w:rPr>
          <w:b/>
          <w:sz w:val="40"/>
          <w:szCs w:val="40"/>
        </w:rPr>
        <w:t xml:space="preserve">DRAFT </w:t>
      </w:r>
      <w:r w:rsidR="006177C7" w:rsidRPr="002B3E81">
        <w:rPr>
          <w:b/>
          <w:sz w:val="40"/>
          <w:szCs w:val="40"/>
        </w:rPr>
        <w:t>PROPOSAL</w:t>
      </w:r>
    </w:p>
    <w:p w:rsidR="00A1068D" w:rsidRPr="00E05226" w:rsidRDefault="005B2D1A" w:rsidP="006177C7">
      <w:pPr>
        <w:jc w:val="center"/>
        <w:rPr>
          <w:b/>
          <w:i/>
          <w:sz w:val="30"/>
          <w:szCs w:val="30"/>
        </w:rPr>
      </w:pPr>
      <w:r w:rsidRPr="005B2D1A">
        <w:rPr>
          <w:b/>
          <w:i/>
          <w:sz w:val="30"/>
          <w:szCs w:val="30"/>
        </w:rPr>
        <w:t xml:space="preserve">Traditional Ecological Knowledge </w:t>
      </w:r>
      <w:r w:rsidR="00643947" w:rsidRPr="00643947">
        <w:rPr>
          <w:b/>
          <w:i/>
          <w:sz w:val="30"/>
          <w:szCs w:val="30"/>
        </w:rPr>
        <w:t>Workshop</w:t>
      </w:r>
      <w:r w:rsidRPr="005B2D1A">
        <w:rPr>
          <w:b/>
          <w:i/>
          <w:sz w:val="30"/>
          <w:szCs w:val="30"/>
        </w:rPr>
        <w:t xml:space="preserve"> - September 2014*</w:t>
      </w:r>
    </w:p>
    <w:p w:rsidR="00A1068D" w:rsidRDefault="005B2D1A">
      <w:pPr>
        <w:rPr>
          <w:sz w:val="24"/>
          <w:szCs w:val="24"/>
        </w:rPr>
      </w:pPr>
      <w:r w:rsidRPr="005B2D1A">
        <w:rPr>
          <w:sz w:val="24"/>
          <w:szCs w:val="24"/>
        </w:rPr>
        <w:t>Sponsored by the California LCC, California Department of Water Resources, and potential co-partners and sponsors</w:t>
      </w:r>
    </w:p>
    <w:p w:rsidR="00BD2B45" w:rsidRPr="00643947" w:rsidRDefault="00BD2B45">
      <w:pPr>
        <w:rPr>
          <w:sz w:val="24"/>
          <w:szCs w:val="24"/>
        </w:rPr>
      </w:pPr>
    </w:p>
    <w:p w:rsidR="00A1068D" w:rsidRPr="00584DC4" w:rsidRDefault="00A1068D">
      <w:pPr>
        <w:rPr>
          <w:sz w:val="24"/>
          <w:szCs w:val="24"/>
        </w:rPr>
      </w:pPr>
      <w:r w:rsidRPr="00584DC4">
        <w:rPr>
          <w:b/>
          <w:i/>
          <w:sz w:val="24"/>
          <w:szCs w:val="24"/>
        </w:rPr>
        <w:t>Who?</w:t>
      </w:r>
      <w:r w:rsidRPr="00584DC4">
        <w:rPr>
          <w:sz w:val="24"/>
          <w:szCs w:val="24"/>
        </w:rPr>
        <w:t xml:space="preserve"> - The target audience </w:t>
      </w:r>
      <w:r w:rsidR="00584DC4" w:rsidRPr="00584DC4">
        <w:rPr>
          <w:sz w:val="24"/>
          <w:szCs w:val="24"/>
        </w:rPr>
        <w:t xml:space="preserve">for the </w:t>
      </w:r>
      <w:r w:rsidR="00E05226">
        <w:rPr>
          <w:sz w:val="24"/>
          <w:szCs w:val="24"/>
        </w:rPr>
        <w:t xml:space="preserve">2014 </w:t>
      </w:r>
      <w:r w:rsidR="00D929AE">
        <w:rPr>
          <w:sz w:val="24"/>
          <w:szCs w:val="24"/>
        </w:rPr>
        <w:t>Traditional Ecological Knowledge (</w:t>
      </w:r>
      <w:r w:rsidR="00584DC4" w:rsidRPr="00584DC4">
        <w:rPr>
          <w:sz w:val="24"/>
          <w:szCs w:val="24"/>
        </w:rPr>
        <w:t>TEK</w:t>
      </w:r>
      <w:r w:rsidR="00674A59">
        <w:rPr>
          <w:sz w:val="24"/>
          <w:szCs w:val="24"/>
        </w:rPr>
        <w:t>) W</w:t>
      </w:r>
      <w:r w:rsidR="00643947">
        <w:rPr>
          <w:sz w:val="24"/>
          <w:szCs w:val="24"/>
        </w:rPr>
        <w:t xml:space="preserve">orkshop </w:t>
      </w:r>
      <w:r w:rsidRPr="00584DC4">
        <w:rPr>
          <w:sz w:val="24"/>
          <w:szCs w:val="24"/>
        </w:rPr>
        <w:t xml:space="preserve">will be </w:t>
      </w:r>
      <w:r w:rsidR="001C2A1F">
        <w:rPr>
          <w:sz w:val="24"/>
          <w:szCs w:val="24"/>
        </w:rPr>
        <w:t>California Landscape Conservation Cooperative (</w:t>
      </w:r>
      <w:r w:rsidRPr="00584DC4">
        <w:rPr>
          <w:sz w:val="24"/>
          <w:szCs w:val="24"/>
        </w:rPr>
        <w:t>LCC</w:t>
      </w:r>
      <w:r w:rsidR="001C2A1F">
        <w:rPr>
          <w:sz w:val="24"/>
          <w:szCs w:val="24"/>
        </w:rPr>
        <w:t>)</w:t>
      </w:r>
      <w:r w:rsidRPr="00584DC4">
        <w:rPr>
          <w:sz w:val="24"/>
          <w:szCs w:val="24"/>
        </w:rPr>
        <w:t xml:space="preserve"> Steering Committee members and partners, </w:t>
      </w:r>
      <w:r w:rsidR="00584DC4" w:rsidRPr="00584DC4">
        <w:rPr>
          <w:sz w:val="24"/>
          <w:szCs w:val="24"/>
        </w:rPr>
        <w:t xml:space="preserve">as well as </w:t>
      </w:r>
      <w:r w:rsidR="00D407B3">
        <w:rPr>
          <w:sz w:val="24"/>
          <w:szCs w:val="24"/>
        </w:rPr>
        <w:t>T</w:t>
      </w:r>
      <w:r w:rsidR="002B3E81">
        <w:rPr>
          <w:sz w:val="24"/>
          <w:szCs w:val="24"/>
        </w:rPr>
        <w:t>ribes**</w:t>
      </w:r>
      <w:r w:rsidRPr="00584DC4">
        <w:rPr>
          <w:sz w:val="24"/>
          <w:szCs w:val="24"/>
        </w:rPr>
        <w:t xml:space="preserve">. </w:t>
      </w:r>
      <w:r w:rsidR="00E05226">
        <w:rPr>
          <w:sz w:val="24"/>
          <w:szCs w:val="24"/>
        </w:rPr>
        <w:t>T</w:t>
      </w:r>
      <w:r w:rsidR="00637C2F">
        <w:rPr>
          <w:sz w:val="24"/>
          <w:szCs w:val="24"/>
        </w:rPr>
        <w:t>he primary goal</w:t>
      </w:r>
      <w:r w:rsidRPr="00584DC4">
        <w:rPr>
          <w:sz w:val="24"/>
          <w:szCs w:val="24"/>
        </w:rPr>
        <w:t xml:space="preserve"> for th</w:t>
      </w:r>
      <w:r w:rsidR="00E05226">
        <w:rPr>
          <w:sz w:val="24"/>
          <w:szCs w:val="24"/>
        </w:rPr>
        <w:t>e</w:t>
      </w:r>
      <w:r w:rsidR="00674A59">
        <w:rPr>
          <w:sz w:val="24"/>
          <w:szCs w:val="24"/>
        </w:rPr>
        <w:t xml:space="preserve"> TEK W</w:t>
      </w:r>
      <w:r w:rsidR="00584DC4">
        <w:rPr>
          <w:sz w:val="24"/>
          <w:szCs w:val="24"/>
        </w:rPr>
        <w:t>orkshop is to bring state and federal</w:t>
      </w:r>
      <w:r w:rsidRPr="00584DC4">
        <w:rPr>
          <w:sz w:val="24"/>
          <w:szCs w:val="24"/>
        </w:rPr>
        <w:t xml:space="preserve"> agency </w:t>
      </w:r>
      <w:r w:rsidR="00584DC4">
        <w:rPr>
          <w:sz w:val="24"/>
          <w:szCs w:val="24"/>
        </w:rPr>
        <w:t xml:space="preserve">staff </w:t>
      </w:r>
      <w:r w:rsidRPr="00584DC4">
        <w:rPr>
          <w:sz w:val="24"/>
          <w:szCs w:val="24"/>
        </w:rPr>
        <w:t xml:space="preserve">and  LCC partners </w:t>
      </w:r>
      <w:r w:rsidR="00F73220">
        <w:rPr>
          <w:sz w:val="24"/>
          <w:szCs w:val="24"/>
        </w:rPr>
        <w:t>'up-to-speed' on  issues and sensitivities surrounding TEK</w:t>
      </w:r>
      <w:r w:rsidR="00BD2B45">
        <w:rPr>
          <w:sz w:val="24"/>
          <w:szCs w:val="24"/>
        </w:rPr>
        <w:t>, leading to</w:t>
      </w:r>
      <w:r w:rsidR="00637C2F">
        <w:rPr>
          <w:sz w:val="24"/>
          <w:szCs w:val="24"/>
        </w:rPr>
        <w:t xml:space="preserve"> </w:t>
      </w:r>
      <w:r w:rsidR="00637C2F" w:rsidRPr="00584DC4">
        <w:rPr>
          <w:sz w:val="24"/>
          <w:szCs w:val="24"/>
        </w:rPr>
        <w:t>increased institutional support</w:t>
      </w:r>
      <w:r w:rsidR="00637C2F">
        <w:rPr>
          <w:sz w:val="24"/>
          <w:szCs w:val="24"/>
        </w:rPr>
        <w:t xml:space="preserve"> for tribal collaboration on TEK and opportunities for co-management of resources. </w:t>
      </w:r>
      <w:r w:rsidR="00E05226">
        <w:rPr>
          <w:sz w:val="24"/>
          <w:szCs w:val="24"/>
        </w:rPr>
        <w:t>Future workshop</w:t>
      </w:r>
      <w:r w:rsidR="00643947">
        <w:rPr>
          <w:sz w:val="24"/>
          <w:szCs w:val="24"/>
        </w:rPr>
        <w:t>s</w:t>
      </w:r>
      <w:r w:rsidR="00BD2B45">
        <w:rPr>
          <w:sz w:val="24"/>
          <w:szCs w:val="24"/>
        </w:rPr>
        <w:t xml:space="preserve"> </w:t>
      </w:r>
      <w:r w:rsidR="00643947">
        <w:rPr>
          <w:sz w:val="24"/>
          <w:szCs w:val="24"/>
        </w:rPr>
        <w:t>will be focused</w:t>
      </w:r>
      <w:r w:rsidR="009E0EF2">
        <w:rPr>
          <w:sz w:val="24"/>
          <w:szCs w:val="24"/>
        </w:rPr>
        <w:t xml:space="preserve"> more towards T</w:t>
      </w:r>
      <w:r w:rsidR="00E05226">
        <w:rPr>
          <w:sz w:val="24"/>
          <w:szCs w:val="24"/>
        </w:rPr>
        <w:t xml:space="preserve">ribes and </w:t>
      </w:r>
      <w:proofErr w:type="gramStart"/>
      <w:r w:rsidR="00E05226">
        <w:rPr>
          <w:sz w:val="24"/>
          <w:szCs w:val="24"/>
        </w:rPr>
        <w:t>topics</w:t>
      </w:r>
      <w:proofErr w:type="gramEnd"/>
      <w:r w:rsidR="00E05226">
        <w:rPr>
          <w:sz w:val="24"/>
          <w:szCs w:val="24"/>
        </w:rPr>
        <w:t xml:space="preserve"> will be developed </w:t>
      </w:r>
      <w:r w:rsidR="00637C2F">
        <w:rPr>
          <w:sz w:val="24"/>
          <w:szCs w:val="24"/>
        </w:rPr>
        <w:t xml:space="preserve">accordingly. </w:t>
      </w:r>
    </w:p>
    <w:p w:rsidR="00A1068D" w:rsidRPr="00584DC4" w:rsidRDefault="00A1068D">
      <w:pPr>
        <w:rPr>
          <w:sz w:val="24"/>
          <w:szCs w:val="24"/>
        </w:rPr>
      </w:pPr>
      <w:r w:rsidRPr="00584DC4">
        <w:rPr>
          <w:b/>
          <w:i/>
          <w:sz w:val="24"/>
          <w:szCs w:val="24"/>
        </w:rPr>
        <w:t>What?</w:t>
      </w:r>
      <w:r w:rsidR="009E0EF2">
        <w:rPr>
          <w:sz w:val="24"/>
          <w:szCs w:val="24"/>
        </w:rPr>
        <w:t xml:space="preserve"> - A one-day </w:t>
      </w:r>
      <w:r w:rsidR="00F73220">
        <w:rPr>
          <w:sz w:val="24"/>
          <w:szCs w:val="24"/>
        </w:rPr>
        <w:t xml:space="preserve">TEK </w:t>
      </w:r>
      <w:r w:rsidR="00643947">
        <w:rPr>
          <w:sz w:val="24"/>
          <w:szCs w:val="24"/>
        </w:rPr>
        <w:t xml:space="preserve">Workshop </w:t>
      </w:r>
      <w:r w:rsidR="00BD2B45">
        <w:rPr>
          <w:sz w:val="24"/>
          <w:szCs w:val="24"/>
        </w:rPr>
        <w:t xml:space="preserve">attended by </w:t>
      </w:r>
      <w:r w:rsidR="00D407B3">
        <w:rPr>
          <w:sz w:val="24"/>
          <w:szCs w:val="24"/>
        </w:rPr>
        <w:t>Tribes</w:t>
      </w:r>
      <w:r w:rsidR="006177C7" w:rsidRPr="00584DC4">
        <w:rPr>
          <w:sz w:val="24"/>
          <w:szCs w:val="24"/>
        </w:rPr>
        <w:t xml:space="preserve">, agency </w:t>
      </w:r>
      <w:r w:rsidR="00D407B3">
        <w:rPr>
          <w:sz w:val="24"/>
          <w:szCs w:val="24"/>
        </w:rPr>
        <w:t>staff and</w:t>
      </w:r>
      <w:r w:rsidR="00637C2F">
        <w:rPr>
          <w:sz w:val="24"/>
          <w:szCs w:val="24"/>
        </w:rPr>
        <w:t xml:space="preserve"> </w:t>
      </w:r>
      <w:r w:rsidR="00386BF4">
        <w:rPr>
          <w:sz w:val="24"/>
          <w:szCs w:val="24"/>
        </w:rPr>
        <w:t>n</w:t>
      </w:r>
      <w:r w:rsidR="00637C2F">
        <w:rPr>
          <w:sz w:val="24"/>
          <w:szCs w:val="24"/>
        </w:rPr>
        <w:t xml:space="preserve">on-governmental organization </w:t>
      </w:r>
      <w:r w:rsidR="00BD2B45">
        <w:rPr>
          <w:sz w:val="24"/>
          <w:szCs w:val="24"/>
        </w:rPr>
        <w:t>(</w:t>
      </w:r>
      <w:r w:rsidR="006177C7" w:rsidRPr="00584DC4">
        <w:rPr>
          <w:sz w:val="24"/>
          <w:szCs w:val="24"/>
        </w:rPr>
        <w:t>NGO</w:t>
      </w:r>
      <w:r w:rsidR="00BD2B45">
        <w:rPr>
          <w:sz w:val="24"/>
          <w:szCs w:val="24"/>
        </w:rPr>
        <w:t>)</w:t>
      </w:r>
      <w:r w:rsidR="006177C7" w:rsidRPr="00584DC4">
        <w:rPr>
          <w:sz w:val="24"/>
          <w:szCs w:val="24"/>
        </w:rPr>
        <w:t xml:space="preserve"> staff with experience working </w:t>
      </w:r>
      <w:r w:rsidR="00D407B3">
        <w:rPr>
          <w:sz w:val="24"/>
          <w:szCs w:val="24"/>
        </w:rPr>
        <w:t>together and incorporating</w:t>
      </w:r>
      <w:r w:rsidR="00637C2F">
        <w:rPr>
          <w:sz w:val="24"/>
          <w:szCs w:val="24"/>
        </w:rPr>
        <w:t xml:space="preserve"> </w:t>
      </w:r>
      <w:r w:rsidR="00F75537">
        <w:rPr>
          <w:sz w:val="24"/>
          <w:szCs w:val="24"/>
        </w:rPr>
        <w:t>TEK</w:t>
      </w:r>
      <w:r w:rsidR="00D407B3">
        <w:rPr>
          <w:sz w:val="24"/>
          <w:szCs w:val="24"/>
        </w:rPr>
        <w:t xml:space="preserve"> in management practices</w:t>
      </w:r>
      <w:r w:rsidR="00BD2B45">
        <w:rPr>
          <w:sz w:val="24"/>
          <w:szCs w:val="24"/>
        </w:rPr>
        <w:t xml:space="preserve">. </w:t>
      </w:r>
      <w:r w:rsidR="002B3E81">
        <w:rPr>
          <w:sz w:val="24"/>
          <w:szCs w:val="24"/>
        </w:rPr>
        <w:t xml:space="preserve">Interactive sessions will be </w:t>
      </w:r>
      <w:r w:rsidR="00D407B3">
        <w:rPr>
          <w:sz w:val="24"/>
          <w:szCs w:val="24"/>
        </w:rPr>
        <w:t>held</w:t>
      </w:r>
      <w:r w:rsidR="002B3E81">
        <w:rPr>
          <w:sz w:val="24"/>
          <w:szCs w:val="24"/>
        </w:rPr>
        <w:t xml:space="preserve"> to encourage opportunities for information exchange and networking</w:t>
      </w:r>
      <w:r w:rsidR="00F75537">
        <w:rPr>
          <w:sz w:val="24"/>
          <w:szCs w:val="24"/>
        </w:rPr>
        <w:t xml:space="preserve"> within and between tribal and non-tribal attendees</w:t>
      </w:r>
      <w:r w:rsidR="002B3E81">
        <w:rPr>
          <w:sz w:val="24"/>
          <w:szCs w:val="24"/>
        </w:rPr>
        <w:t>. The n</w:t>
      </w:r>
      <w:r w:rsidR="00D929AE">
        <w:rPr>
          <w:sz w:val="24"/>
          <w:szCs w:val="24"/>
        </w:rPr>
        <w:t>umber of attendees will be based on interest and available funds</w:t>
      </w:r>
      <w:r w:rsidR="00584DC4">
        <w:rPr>
          <w:sz w:val="24"/>
          <w:szCs w:val="24"/>
        </w:rPr>
        <w:t>, but is ini</w:t>
      </w:r>
      <w:r w:rsidR="00D929AE">
        <w:rPr>
          <w:sz w:val="24"/>
          <w:szCs w:val="24"/>
        </w:rPr>
        <w:t xml:space="preserve">tially envisioned to be about </w:t>
      </w:r>
      <w:r w:rsidR="00584DC4">
        <w:rPr>
          <w:sz w:val="24"/>
          <w:szCs w:val="24"/>
        </w:rPr>
        <w:t>60 peopl</w:t>
      </w:r>
      <w:r w:rsidR="00D929AE">
        <w:rPr>
          <w:sz w:val="24"/>
          <w:szCs w:val="24"/>
        </w:rPr>
        <w:t>e. A pre-</w:t>
      </w:r>
      <w:r w:rsidR="00D407B3">
        <w:rPr>
          <w:sz w:val="24"/>
          <w:szCs w:val="24"/>
        </w:rPr>
        <w:t xml:space="preserve">TEK Workshop </w:t>
      </w:r>
      <w:r w:rsidR="00D929AE">
        <w:rPr>
          <w:sz w:val="24"/>
          <w:szCs w:val="24"/>
        </w:rPr>
        <w:t xml:space="preserve">survey will be sent out in March or April </w:t>
      </w:r>
      <w:r w:rsidR="00D407B3">
        <w:rPr>
          <w:sz w:val="24"/>
          <w:szCs w:val="24"/>
        </w:rPr>
        <w:t xml:space="preserve">for </w:t>
      </w:r>
      <w:r w:rsidR="00D929AE">
        <w:rPr>
          <w:sz w:val="24"/>
          <w:szCs w:val="24"/>
        </w:rPr>
        <w:t>a</w:t>
      </w:r>
      <w:r w:rsidR="00D407B3">
        <w:rPr>
          <w:sz w:val="24"/>
          <w:szCs w:val="24"/>
        </w:rPr>
        <w:t>n</w:t>
      </w:r>
      <w:r w:rsidR="00D929AE">
        <w:rPr>
          <w:sz w:val="24"/>
          <w:szCs w:val="24"/>
        </w:rPr>
        <w:t xml:space="preserve"> estimate of interested parties.</w:t>
      </w:r>
    </w:p>
    <w:p w:rsidR="00A1068D" w:rsidRPr="00584DC4" w:rsidRDefault="00A1068D">
      <w:pPr>
        <w:rPr>
          <w:sz w:val="24"/>
          <w:szCs w:val="24"/>
        </w:rPr>
      </w:pPr>
      <w:r w:rsidRPr="00584DC4">
        <w:rPr>
          <w:b/>
          <w:i/>
          <w:sz w:val="24"/>
          <w:szCs w:val="24"/>
        </w:rPr>
        <w:t>When?</w:t>
      </w:r>
      <w:r w:rsidRPr="00584DC4">
        <w:rPr>
          <w:sz w:val="24"/>
          <w:szCs w:val="24"/>
        </w:rPr>
        <w:t xml:space="preserve"> - </w:t>
      </w:r>
      <w:r w:rsidR="00D929AE">
        <w:rPr>
          <w:sz w:val="24"/>
          <w:szCs w:val="24"/>
        </w:rPr>
        <w:t xml:space="preserve">Tentatively scheduled for </w:t>
      </w:r>
      <w:r w:rsidRPr="00584DC4">
        <w:rPr>
          <w:sz w:val="24"/>
          <w:szCs w:val="24"/>
        </w:rPr>
        <w:t xml:space="preserve">September or October 2014. The </w:t>
      </w:r>
      <w:r w:rsidR="009E0EF2">
        <w:rPr>
          <w:sz w:val="24"/>
          <w:szCs w:val="24"/>
        </w:rPr>
        <w:t xml:space="preserve">2014 </w:t>
      </w:r>
      <w:r w:rsidR="00D407B3">
        <w:rPr>
          <w:sz w:val="24"/>
          <w:szCs w:val="24"/>
        </w:rPr>
        <w:t xml:space="preserve">TEK Workshop </w:t>
      </w:r>
      <w:r w:rsidRPr="00584DC4">
        <w:rPr>
          <w:sz w:val="24"/>
          <w:szCs w:val="24"/>
        </w:rPr>
        <w:t>may be held</w:t>
      </w:r>
      <w:r w:rsidR="00D929AE">
        <w:rPr>
          <w:sz w:val="24"/>
          <w:szCs w:val="24"/>
        </w:rPr>
        <w:t xml:space="preserve"> on a date</w:t>
      </w:r>
      <w:r w:rsidRPr="00584DC4">
        <w:rPr>
          <w:sz w:val="24"/>
          <w:szCs w:val="24"/>
        </w:rPr>
        <w:t xml:space="preserve"> adjacent to the 2014 CA LCC Affiliate Workshop</w:t>
      </w:r>
      <w:r w:rsidR="00F73220">
        <w:rPr>
          <w:sz w:val="24"/>
          <w:szCs w:val="24"/>
        </w:rPr>
        <w:t xml:space="preserve"> (date TBD</w:t>
      </w:r>
      <w:r w:rsidR="00D929AE">
        <w:rPr>
          <w:sz w:val="24"/>
          <w:szCs w:val="24"/>
        </w:rPr>
        <w:t>)</w:t>
      </w:r>
      <w:r w:rsidRPr="00584DC4">
        <w:rPr>
          <w:sz w:val="24"/>
          <w:szCs w:val="24"/>
        </w:rPr>
        <w:t xml:space="preserve"> to minimize travel for LCC Steering Committee members,</w:t>
      </w:r>
      <w:r w:rsidR="00D929AE">
        <w:rPr>
          <w:sz w:val="24"/>
          <w:szCs w:val="24"/>
        </w:rPr>
        <w:t xml:space="preserve"> partners, and </w:t>
      </w:r>
      <w:r w:rsidR="00D407B3">
        <w:rPr>
          <w:sz w:val="24"/>
          <w:szCs w:val="24"/>
        </w:rPr>
        <w:t xml:space="preserve">Tribes </w:t>
      </w:r>
      <w:r w:rsidR="005D1B19">
        <w:rPr>
          <w:sz w:val="24"/>
          <w:szCs w:val="24"/>
        </w:rPr>
        <w:t>that would wish to attend both events</w:t>
      </w:r>
      <w:r w:rsidRPr="00584DC4">
        <w:rPr>
          <w:sz w:val="24"/>
          <w:szCs w:val="24"/>
        </w:rPr>
        <w:t>.</w:t>
      </w:r>
    </w:p>
    <w:p w:rsidR="002B3E81" w:rsidRPr="009E0001" w:rsidRDefault="00A1068D" w:rsidP="00D929AE">
      <w:pPr>
        <w:rPr>
          <w:sz w:val="24"/>
          <w:szCs w:val="24"/>
        </w:rPr>
      </w:pPr>
      <w:r w:rsidRPr="00584DC4">
        <w:rPr>
          <w:b/>
          <w:i/>
          <w:sz w:val="24"/>
          <w:szCs w:val="24"/>
        </w:rPr>
        <w:t>Where?</w:t>
      </w:r>
      <w:r w:rsidRPr="00584DC4">
        <w:rPr>
          <w:sz w:val="24"/>
          <w:szCs w:val="24"/>
        </w:rPr>
        <w:t xml:space="preserve"> - </w:t>
      </w:r>
      <w:r w:rsidR="006177C7" w:rsidRPr="00584DC4">
        <w:rPr>
          <w:sz w:val="24"/>
          <w:szCs w:val="24"/>
        </w:rPr>
        <w:t xml:space="preserve">The 2014 </w:t>
      </w:r>
      <w:r w:rsidR="00D407B3">
        <w:rPr>
          <w:sz w:val="24"/>
          <w:szCs w:val="24"/>
        </w:rPr>
        <w:t xml:space="preserve">TEK Workshop </w:t>
      </w:r>
      <w:r w:rsidR="00D929AE">
        <w:rPr>
          <w:sz w:val="24"/>
          <w:szCs w:val="24"/>
        </w:rPr>
        <w:t>will be held in Sacramento.</w:t>
      </w:r>
      <w:r w:rsidR="002B3E81">
        <w:rPr>
          <w:sz w:val="24"/>
          <w:szCs w:val="24"/>
        </w:rPr>
        <w:t xml:space="preserve"> Future </w:t>
      </w:r>
      <w:r w:rsidR="00D407B3">
        <w:rPr>
          <w:sz w:val="24"/>
          <w:szCs w:val="24"/>
        </w:rPr>
        <w:t xml:space="preserve">workshops </w:t>
      </w:r>
      <w:r w:rsidR="002B3E81">
        <w:rPr>
          <w:sz w:val="24"/>
          <w:szCs w:val="24"/>
        </w:rPr>
        <w:t>will be held in northern and southern California</w:t>
      </w:r>
      <w:r w:rsidR="00D407B3">
        <w:rPr>
          <w:sz w:val="24"/>
          <w:szCs w:val="24"/>
        </w:rPr>
        <w:t xml:space="preserve"> for increased tribal participation</w:t>
      </w:r>
      <w:r w:rsidR="002B3E81">
        <w:rPr>
          <w:sz w:val="24"/>
          <w:szCs w:val="24"/>
        </w:rPr>
        <w:t>.</w:t>
      </w:r>
    </w:p>
    <w:p w:rsidR="00BD2B45" w:rsidRDefault="00BD2B45">
      <w:pPr>
        <w:rPr>
          <w:b/>
          <w:i/>
          <w:sz w:val="24"/>
          <w:szCs w:val="24"/>
        </w:rPr>
      </w:pPr>
    </w:p>
    <w:p w:rsidR="001C2A1F" w:rsidRPr="009E0001" w:rsidRDefault="00A1068D">
      <w:pPr>
        <w:rPr>
          <w:sz w:val="24"/>
          <w:szCs w:val="24"/>
        </w:rPr>
      </w:pPr>
      <w:r w:rsidRPr="00584DC4">
        <w:rPr>
          <w:b/>
          <w:i/>
          <w:sz w:val="24"/>
          <w:szCs w:val="24"/>
        </w:rPr>
        <w:lastRenderedPageBreak/>
        <w:t>Why</w:t>
      </w:r>
      <w:proofErr w:type="gramStart"/>
      <w:r w:rsidRPr="00584DC4">
        <w:rPr>
          <w:b/>
          <w:i/>
          <w:sz w:val="24"/>
          <w:szCs w:val="24"/>
        </w:rPr>
        <w:t>?</w:t>
      </w:r>
      <w:r w:rsidR="00D929AE">
        <w:rPr>
          <w:sz w:val="24"/>
          <w:szCs w:val="24"/>
        </w:rPr>
        <w:t>-</w:t>
      </w:r>
      <w:proofErr w:type="gramEnd"/>
      <w:r w:rsidR="00D929AE">
        <w:rPr>
          <w:sz w:val="24"/>
          <w:szCs w:val="24"/>
        </w:rPr>
        <w:t xml:space="preserve"> </w:t>
      </w:r>
      <w:r w:rsidR="00D929AE" w:rsidRPr="00386BF4">
        <w:rPr>
          <w:sz w:val="24"/>
          <w:szCs w:val="24"/>
        </w:rPr>
        <w:t>"</w:t>
      </w:r>
      <w:r w:rsidR="00D929AE" w:rsidRPr="00386BF4">
        <w:rPr>
          <w:i/>
          <w:sz w:val="24"/>
          <w:szCs w:val="24"/>
        </w:rPr>
        <w:t>With a long history and deep connection to the Earth's resources, indigenous peoples have an intimate understanding and ability to observe the long-term impacts of climate change. Traditional ecological knowledge and tribal experience plays a key role in developing future science solutions to adapt to the impacts"</w:t>
      </w:r>
      <w:r w:rsidR="00D929AE" w:rsidRPr="00386BF4">
        <w:rPr>
          <w:rStyle w:val="FootnoteReference"/>
          <w:i/>
          <w:sz w:val="24"/>
          <w:szCs w:val="24"/>
        </w:rPr>
        <w:footnoteReference w:id="1"/>
      </w:r>
    </w:p>
    <w:p w:rsidR="001C2A1F" w:rsidRPr="00BD2B45" w:rsidRDefault="001C2A1F">
      <w:pPr>
        <w:rPr>
          <w:b/>
          <w:i/>
          <w:sz w:val="28"/>
          <w:szCs w:val="28"/>
        </w:rPr>
      </w:pPr>
      <w:r w:rsidRPr="00BD2B45">
        <w:rPr>
          <w:b/>
          <w:i/>
          <w:sz w:val="28"/>
          <w:szCs w:val="28"/>
        </w:rPr>
        <w:t>Summit Sponsors and the Connection to TEK</w:t>
      </w:r>
    </w:p>
    <w:p w:rsidR="00A1068D" w:rsidRDefault="003C0EF1">
      <w:r w:rsidRPr="003C0EF1">
        <w:rPr>
          <w:b/>
        </w:rPr>
        <w:t>The California LCC</w:t>
      </w:r>
      <w:r w:rsidR="00BD2B45">
        <w:t xml:space="preserve"> is committed to including T</w:t>
      </w:r>
      <w:r>
        <w:t xml:space="preserve">ribes in the landscape conservation planning process, including setting </w:t>
      </w:r>
      <w:r w:rsidR="009E0001">
        <w:t xml:space="preserve">priorities for </w:t>
      </w:r>
      <w:r w:rsidR="00EB1559">
        <w:t>research and LCC funding</w:t>
      </w:r>
      <w:r>
        <w:t>. The Dep</w:t>
      </w:r>
      <w:r w:rsidR="009E0001">
        <w:t>ar</w:t>
      </w:r>
      <w:r>
        <w:t>t</w:t>
      </w:r>
      <w:r w:rsidR="009E0001">
        <w:t>ment</w:t>
      </w:r>
      <w:r>
        <w:t xml:space="preserve"> of Interior</w:t>
      </w:r>
      <w:r w:rsidR="009E0001">
        <w:t xml:space="preserve"> Secretarial</w:t>
      </w:r>
      <w:r>
        <w:t xml:space="preserve"> Order </w:t>
      </w:r>
      <w:r w:rsidR="00BD2B45">
        <w:t>3289</w:t>
      </w:r>
      <w:r w:rsidR="009E0001">
        <w:t>, issued March 2009, describes the relevance of LCCs in developing responses to climate change and also states that the "Department will support the use of the best available science, including traditional ecological knowledge, in formulating policy pertaining to climate change."</w:t>
      </w:r>
      <w:r w:rsidR="00EC0C33">
        <w:rPr>
          <w:rStyle w:val="FootnoteReference"/>
        </w:rPr>
        <w:footnoteReference w:id="2"/>
      </w:r>
    </w:p>
    <w:p w:rsidR="001C2A1F" w:rsidRDefault="00842F9C">
      <w:r>
        <w:t>The</w:t>
      </w:r>
      <w:r w:rsidR="003C0EF1">
        <w:t xml:space="preserve"> CA LCC</w:t>
      </w:r>
      <w:r>
        <w:t xml:space="preserve"> Science-Management Framework</w:t>
      </w:r>
      <w:proofErr w:type="gramStart"/>
      <w:r>
        <w:t xml:space="preserve">,  </w:t>
      </w:r>
      <w:r w:rsidR="00386BF4">
        <w:t>adopted</w:t>
      </w:r>
      <w:proofErr w:type="gramEnd"/>
      <w:r w:rsidR="00386BF4">
        <w:t xml:space="preserve"> </w:t>
      </w:r>
      <w:r>
        <w:t xml:space="preserve">in December 2013, </w:t>
      </w:r>
      <w:r w:rsidR="00D407B3">
        <w:t xml:space="preserve">approved the requirement </w:t>
      </w:r>
      <w:r>
        <w:t xml:space="preserve"> that TEK be incorporated into place-based and landsca</w:t>
      </w:r>
      <w:r w:rsidR="003C0EF1">
        <w:t>pe conservation design projects that are funded by the CA LCC. A Tribal</w:t>
      </w:r>
      <w:r w:rsidR="00EC0C33">
        <w:t>-</w:t>
      </w:r>
      <w:r w:rsidR="003C0EF1">
        <w:t xml:space="preserve">TEK subcommittee was formed in May 2013 to increase tribal involvement and to identify ways of expanding the use of TEK in projects and planning efforts. The subcommittee recommended to the Steering Committee that a </w:t>
      </w:r>
      <w:proofErr w:type="gramStart"/>
      <w:r w:rsidR="002218E2">
        <w:t xml:space="preserve">workshop </w:t>
      </w:r>
      <w:r w:rsidR="003C0EF1">
        <w:t xml:space="preserve"> be</w:t>
      </w:r>
      <w:proofErr w:type="gramEnd"/>
      <w:r w:rsidR="003C0EF1">
        <w:t xml:space="preserve"> held in 2014 for </w:t>
      </w:r>
      <w:r w:rsidR="00EB1559">
        <w:t xml:space="preserve">Steering Committee </w:t>
      </w:r>
      <w:r w:rsidR="003C0EF1">
        <w:t xml:space="preserve">representatives and partners to understand the concept and the potential for it to inform conservation-related decisions. This proposal has been developed following approval by the Steering Committee for the </w:t>
      </w:r>
      <w:r w:rsidR="002218E2">
        <w:t>2014 TEK Workshop</w:t>
      </w:r>
      <w:r w:rsidR="003C0EF1">
        <w:t>.</w:t>
      </w:r>
    </w:p>
    <w:p w:rsidR="001C2A1F" w:rsidRDefault="001C2A1F">
      <w:r w:rsidRPr="003C0EF1">
        <w:rPr>
          <w:b/>
        </w:rPr>
        <w:t xml:space="preserve">The California </w:t>
      </w:r>
      <w:r w:rsidR="003E0458" w:rsidRPr="003C0EF1">
        <w:rPr>
          <w:b/>
        </w:rPr>
        <w:t>Department of Water Resources</w:t>
      </w:r>
      <w:r w:rsidR="002218E2">
        <w:rPr>
          <w:b/>
        </w:rPr>
        <w:t xml:space="preserve"> (DWR)</w:t>
      </w:r>
      <w:r w:rsidR="003E0458">
        <w:t xml:space="preserve"> has been a le</w:t>
      </w:r>
      <w:r w:rsidR="00386BF4">
        <w:t>ading state agency in engaging T</w:t>
      </w:r>
      <w:r w:rsidR="003E0458">
        <w:t xml:space="preserve">ribes on water </w:t>
      </w:r>
      <w:proofErr w:type="gramStart"/>
      <w:r w:rsidR="002218E2">
        <w:t xml:space="preserve">planning </w:t>
      </w:r>
      <w:r w:rsidR="003E0458">
        <w:t xml:space="preserve"> and</w:t>
      </w:r>
      <w:proofErr w:type="gramEnd"/>
      <w:r w:rsidR="003E0458">
        <w:t xml:space="preserve"> resource </w:t>
      </w:r>
      <w:r w:rsidR="002218E2">
        <w:t xml:space="preserve">management </w:t>
      </w:r>
      <w:r w:rsidR="003E0458">
        <w:t xml:space="preserve"> issues.</w:t>
      </w:r>
      <w:r w:rsidR="00EC0C33">
        <w:t xml:space="preserve"> </w:t>
      </w:r>
      <w:r w:rsidR="00EB1559">
        <w:t>In 2009, the first Tribal Water Summit</w:t>
      </w:r>
      <w:r w:rsidR="00386BF4">
        <w:t>,</w:t>
      </w:r>
      <w:r w:rsidR="00EB1559">
        <w:t xml:space="preserve"> </w:t>
      </w:r>
      <w:r w:rsidR="00386BF4">
        <w:t>hosted by the</w:t>
      </w:r>
      <w:r w:rsidR="00EB1559">
        <w:t xml:space="preserve"> Tribal Water Summit Planning Team and DWR</w:t>
      </w:r>
      <w:r w:rsidR="00386BF4">
        <w:t>,</w:t>
      </w:r>
      <w:r w:rsidR="00EC0C33">
        <w:t xml:space="preserve"> </w:t>
      </w:r>
      <w:r w:rsidR="000541A8">
        <w:t xml:space="preserve">brought together 300 high-level </w:t>
      </w:r>
      <w:proofErr w:type="gramStart"/>
      <w:r w:rsidR="000541A8">
        <w:t>state</w:t>
      </w:r>
      <w:proofErr w:type="gramEnd"/>
      <w:r w:rsidR="000541A8">
        <w:t>, federal and tribal leaders</w:t>
      </w:r>
      <w:r w:rsidR="00EB1559">
        <w:t xml:space="preserve">. </w:t>
      </w:r>
      <w:r w:rsidR="00100EF7">
        <w:t>A second Tribal Water Summit was held in April 2013</w:t>
      </w:r>
      <w:r w:rsidR="00A25201">
        <w:t xml:space="preserve">, </w:t>
      </w:r>
      <w:r w:rsidR="00851EAE">
        <w:t xml:space="preserve">to continue the commitment </w:t>
      </w:r>
      <w:r w:rsidR="000541A8">
        <w:t>of tribal engagement in</w:t>
      </w:r>
      <w:r w:rsidR="00A25201">
        <w:t xml:space="preserve"> the 2013 Water Plan Update process</w:t>
      </w:r>
      <w:r w:rsidR="00100EF7">
        <w:t>.</w:t>
      </w:r>
    </w:p>
    <w:p w:rsidR="00851EAE" w:rsidRDefault="003E0458">
      <w:r w:rsidRPr="000541A8">
        <w:rPr>
          <w:i/>
        </w:rPr>
        <w:t>The Guiding Principles and Statement of Goals for Implementation</w:t>
      </w:r>
      <w:r>
        <w:t xml:space="preserve"> from the </w:t>
      </w:r>
      <w:r w:rsidR="00A25201">
        <w:t xml:space="preserve">2013 </w:t>
      </w:r>
      <w:r>
        <w:t>Tribal Water Summit</w:t>
      </w:r>
      <w:r w:rsidR="00EC0C33">
        <w:rPr>
          <w:rStyle w:val="FootnoteReference"/>
        </w:rPr>
        <w:footnoteReference w:id="3"/>
      </w:r>
      <w:r>
        <w:t xml:space="preserve"> outlines the commitment of DWR and a number of other state agencies and tribes to, among other goals</w:t>
      </w:r>
      <w:proofErr w:type="gramStart"/>
      <w:r>
        <w:t>,  "</w:t>
      </w:r>
      <w:proofErr w:type="gramEnd"/>
      <w:r>
        <w:t xml:space="preserve">...work together to develop strategies and approaches that better incorporate Traditional/Tribal Ecological Knowledge into water and water-related resource planning and management". </w:t>
      </w:r>
    </w:p>
    <w:p w:rsidR="00851EAE" w:rsidRDefault="003E0458">
      <w:r w:rsidRPr="000541A8">
        <w:rPr>
          <w:i/>
        </w:rPr>
        <w:t xml:space="preserve">The Implementation Plan Goals and Related Actions for the Tribal Water Summit </w:t>
      </w:r>
      <w:r>
        <w:t>identifies training for agencies regarding tribal sovereignty and cultural awareness as an objective for better incorporating TEK into resource plan</w:t>
      </w:r>
      <w:r w:rsidR="003C0EF1">
        <w:t>ning and management activities.</w:t>
      </w:r>
      <w:r w:rsidR="00313212">
        <w:t xml:space="preserve"> Another important objective is to develop "effective options, procedures, or protocols for sharing appropriate tribal information such as TEK to support management decisions". </w:t>
      </w:r>
    </w:p>
    <w:p w:rsidR="00851EAE" w:rsidRDefault="005B2D1A">
      <w:r w:rsidRPr="005B2D1A">
        <w:rPr>
          <w:i/>
        </w:rPr>
        <w:lastRenderedPageBreak/>
        <w:t>The 2013 California Water Plan Update, Volume 1 Strategic Plan</w:t>
      </w:r>
      <w:r w:rsidR="007E485A">
        <w:t>,</w:t>
      </w:r>
      <w:r w:rsidR="001F6151">
        <w:rPr>
          <w:rStyle w:val="FootnoteReference"/>
        </w:rPr>
        <w:footnoteReference w:id="4"/>
      </w:r>
      <w:r w:rsidR="007E485A">
        <w:t xml:space="preserve"> </w:t>
      </w:r>
      <w:r w:rsidR="00674A59">
        <w:t xml:space="preserve"> </w:t>
      </w:r>
      <w:r w:rsidR="007E485A">
        <w:t>lists the Ro</w:t>
      </w:r>
      <w:r w:rsidR="00386BF4">
        <w:t xml:space="preserve">admap for Action. Objective 12 is to </w:t>
      </w:r>
      <w:r w:rsidR="007E485A">
        <w:t>Improve Tribal/State Relations and Natural Resources Management. Related Acti</w:t>
      </w:r>
      <w:r w:rsidR="001F6151">
        <w:t>on</w:t>
      </w:r>
      <w:r w:rsidR="00674A59">
        <w:t>s 12.3, 12.4 and 12.5 recommend</w:t>
      </w:r>
      <w:r w:rsidR="007E485A">
        <w:t xml:space="preserve"> incorporating TEK and </w:t>
      </w:r>
      <w:r w:rsidR="001F6151">
        <w:t xml:space="preserve">increased </w:t>
      </w:r>
      <w:r w:rsidR="007E485A">
        <w:t>collaboration with Tribes.</w:t>
      </w:r>
    </w:p>
    <w:p w:rsidR="001C2A1F" w:rsidRDefault="00100EF7">
      <w:r>
        <w:t>Recently, an i</w:t>
      </w:r>
      <w:r w:rsidR="001C2A1F">
        <w:t>nternal Tribal Climate Change Coordination committee</w:t>
      </w:r>
      <w:r>
        <w:t xml:space="preserve"> has been formed at DW</w:t>
      </w:r>
      <w:r w:rsidR="000541A8">
        <w:t>R to advance the objectives in</w:t>
      </w:r>
      <w:r>
        <w:t xml:space="preserve"> the Implem</w:t>
      </w:r>
      <w:r w:rsidR="00313212">
        <w:t>entation Plan</w:t>
      </w:r>
      <w:r w:rsidR="00851EAE">
        <w:t xml:space="preserve"> and </w:t>
      </w:r>
      <w:r w:rsidR="007E485A">
        <w:t>the 2013 California Water Plan Update Strategic Plan</w:t>
      </w:r>
      <w:r w:rsidR="00313212">
        <w:t xml:space="preserve">. </w:t>
      </w:r>
    </w:p>
    <w:p w:rsidR="00313212" w:rsidRDefault="00313212">
      <w:r>
        <w:t xml:space="preserve">This proposed </w:t>
      </w:r>
      <w:proofErr w:type="gramStart"/>
      <w:r w:rsidR="00851EAE">
        <w:t xml:space="preserve">workshop </w:t>
      </w:r>
      <w:r>
        <w:t xml:space="preserve"> will</w:t>
      </w:r>
      <w:proofErr w:type="gramEnd"/>
      <w:r>
        <w:t xml:space="preserve"> help both the CA LCC and DWR</w:t>
      </w:r>
      <w:r w:rsidR="00674A59">
        <w:t xml:space="preserve"> meet their</w:t>
      </w:r>
      <w:r w:rsidR="00851EAE">
        <w:t xml:space="preserve"> commitment</w:t>
      </w:r>
      <w:r w:rsidR="00674A59">
        <w:t>s</w:t>
      </w:r>
      <w:r w:rsidR="00851EAE">
        <w:t xml:space="preserve"> </w:t>
      </w:r>
      <w:r>
        <w:t>for increased tribal engagement and incorporation of TEK into resource conservation planning efforts.</w:t>
      </w:r>
    </w:p>
    <w:p w:rsidR="001C2A1F" w:rsidRPr="00EC0C33" w:rsidRDefault="001C2A1F">
      <w:pPr>
        <w:rPr>
          <w:b/>
          <w:i/>
          <w:sz w:val="28"/>
          <w:szCs w:val="28"/>
        </w:rPr>
      </w:pPr>
    </w:p>
    <w:p w:rsidR="00F75537" w:rsidRPr="00EC0C33" w:rsidRDefault="00F75537">
      <w:pPr>
        <w:rPr>
          <w:b/>
          <w:i/>
          <w:sz w:val="28"/>
          <w:szCs w:val="28"/>
        </w:rPr>
      </w:pPr>
      <w:r w:rsidRPr="00EC0C33">
        <w:rPr>
          <w:b/>
          <w:i/>
          <w:sz w:val="28"/>
          <w:szCs w:val="28"/>
        </w:rPr>
        <w:t>Proposed Budget</w:t>
      </w:r>
    </w:p>
    <w:p w:rsidR="00F75537" w:rsidRDefault="001C2A1F">
      <w:r>
        <w:t xml:space="preserve">A. TEK </w:t>
      </w:r>
      <w:r w:rsidR="00F75537">
        <w:t xml:space="preserve">Summit </w:t>
      </w:r>
      <w:r>
        <w:t xml:space="preserve">Costs (including venue, refreshments, Summit materials) - $25,000 </w:t>
      </w:r>
    </w:p>
    <w:p w:rsidR="00F75537" w:rsidRDefault="001C2A1F">
      <w:r>
        <w:t xml:space="preserve">B. </w:t>
      </w:r>
      <w:r w:rsidR="00F75537">
        <w:t>Travel</w:t>
      </w:r>
      <w:r>
        <w:t xml:space="preserve"> fund</w:t>
      </w:r>
      <w:r w:rsidR="00F75537">
        <w:t xml:space="preserve"> for </w:t>
      </w:r>
      <w:r>
        <w:t>t</w:t>
      </w:r>
      <w:r w:rsidR="00F75537">
        <w:t xml:space="preserve">ribal representatives - </w:t>
      </w:r>
      <w:r>
        <w:t>$5,000</w:t>
      </w:r>
    </w:p>
    <w:p w:rsidR="00313212" w:rsidRDefault="001C2A1F">
      <w:pPr>
        <w:rPr>
          <w:b/>
        </w:rPr>
      </w:pPr>
      <w:r w:rsidRPr="001C2A1F">
        <w:rPr>
          <w:b/>
        </w:rPr>
        <w:t>Total Proposed Budget - $30,000</w:t>
      </w:r>
    </w:p>
    <w:p w:rsidR="00313212" w:rsidRPr="00313212" w:rsidRDefault="00313212">
      <w:pPr>
        <w:rPr>
          <w:b/>
        </w:rPr>
      </w:pPr>
    </w:p>
    <w:p w:rsidR="00584DC4" w:rsidRPr="001C2A1F" w:rsidRDefault="00584DC4">
      <w:pPr>
        <w:rPr>
          <w:sz w:val="20"/>
          <w:szCs w:val="20"/>
        </w:rPr>
      </w:pPr>
      <w:r w:rsidRPr="001C2A1F">
        <w:rPr>
          <w:sz w:val="20"/>
          <w:szCs w:val="20"/>
        </w:rPr>
        <w:t>*</w:t>
      </w:r>
      <w:r w:rsidR="00F75537" w:rsidRPr="001C2A1F">
        <w:rPr>
          <w:sz w:val="20"/>
          <w:szCs w:val="20"/>
        </w:rPr>
        <w:t xml:space="preserve">Date is </w:t>
      </w:r>
      <w:proofErr w:type="spellStart"/>
      <w:r w:rsidR="00F75537" w:rsidRPr="001C2A1F">
        <w:rPr>
          <w:sz w:val="20"/>
          <w:szCs w:val="20"/>
        </w:rPr>
        <w:t>tentative</w:t>
      </w:r>
      <w:r w:rsidR="007E485A">
        <w:rPr>
          <w:sz w:val="20"/>
          <w:szCs w:val="20"/>
        </w:rPr>
        <w:t>.F</w:t>
      </w:r>
      <w:r w:rsidRPr="001C2A1F">
        <w:rPr>
          <w:sz w:val="20"/>
          <w:szCs w:val="20"/>
        </w:rPr>
        <w:t>inal</w:t>
      </w:r>
      <w:proofErr w:type="spellEnd"/>
      <w:r w:rsidRPr="001C2A1F">
        <w:rPr>
          <w:sz w:val="20"/>
          <w:szCs w:val="20"/>
        </w:rPr>
        <w:t xml:space="preserve"> date will be determined based on: a)</w:t>
      </w:r>
      <w:r w:rsidR="00F75537" w:rsidRPr="001C2A1F">
        <w:rPr>
          <w:sz w:val="20"/>
          <w:szCs w:val="20"/>
        </w:rPr>
        <w:t xml:space="preserve"> CA LCC Affiliate workshop date</w:t>
      </w:r>
      <w:r w:rsidR="007E485A">
        <w:rPr>
          <w:sz w:val="20"/>
          <w:szCs w:val="20"/>
        </w:rPr>
        <w:t>;</w:t>
      </w:r>
      <w:r w:rsidRPr="001C2A1F">
        <w:rPr>
          <w:sz w:val="20"/>
          <w:szCs w:val="20"/>
        </w:rPr>
        <w:t xml:space="preserve"> b) </w:t>
      </w:r>
      <w:r w:rsidR="002B3E81" w:rsidRPr="001C2A1F">
        <w:rPr>
          <w:sz w:val="20"/>
          <w:szCs w:val="20"/>
        </w:rPr>
        <w:t>avoidance of conflicts with other conferences or meetings that might reduce the number of attendees</w:t>
      </w:r>
      <w:r w:rsidR="007E485A">
        <w:rPr>
          <w:sz w:val="20"/>
          <w:szCs w:val="20"/>
        </w:rPr>
        <w:t>;</w:t>
      </w:r>
      <w:r w:rsidR="00F75537" w:rsidRPr="001C2A1F">
        <w:rPr>
          <w:sz w:val="20"/>
          <w:szCs w:val="20"/>
        </w:rPr>
        <w:t xml:space="preserve">  and c) timing of availability of funds from sponsoring entities</w:t>
      </w:r>
    </w:p>
    <w:p w:rsidR="002B3E81" w:rsidRPr="001C2A1F" w:rsidRDefault="009E0EF2">
      <w:pPr>
        <w:rPr>
          <w:sz w:val="20"/>
          <w:szCs w:val="20"/>
        </w:rPr>
      </w:pPr>
      <w:r>
        <w:rPr>
          <w:sz w:val="20"/>
          <w:szCs w:val="20"/>
        </w:rPr>
        <w:t>**The term 'T</w:t>
      </w:r>
      <w:r w:rsidR="002B3E81" w:rsidRPr="001C2A1F">
        <w:rPr>
          <w:sz w:val="20"/>
          <w:szCs w:val="20"/>
        </w:rPr>
        <w:t>ribes' is used for simplicity, but is meant to include all First Nations and Native American peoples</w:t>
      </w:r>
    </w:p>
    <w:p w:rsidR="009925ED" w:rsidRDefault="009925ED"/>
    <w:sectPr w:rsidR="009925ED" w:rsidSect="00BD2B45">
      <w:headerReference w:type="default" r:id="rId10"/>
      <w:footerReference w:type="default" r:id="rId11"/>
      <w:pgSz w:w="12240" w:h="15840"/>
      <w:pgMar w:top="5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6B4EDEC" w15:done="0"/>
  <w15:commentEx w15:paraId="7CF4D34A" w15:done="0"/>
  <w15:commentEx w15:paraId="1722ECC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298" w:rsidRDefault="002F0298" w:rsidP="00D929AE">
      <w:pPr>
        <w:spacing w:after="0" w:line="240" w:lineRule="auto"/>
      </w:pPr>
      <w:r>
        <w:separator/>
      </w:r>
    </w:p>
  </w:endnote>
  <w:endnote w:type="continuationSeparator" w:id="0">
    <w:p w:rsidR="002F0298" w:rsidRDefault="002F0298" w:rsidP="00D92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1A8" w:rsidRDefault="00B2432B">
    <w:pPr>
      <w:pStyle w:val="Footer"/>
    </w:pPr>
    <w:r>
      <w:t>26</w:t>
    </w:r>
    <w:r w:rsidR="000541A8">
      <w:t xml:space="preserve"> February 2014</w:t>
    </w:r>
    <w:r>
      <w:t xml:space="preserve"> </w:t>
    </w:r>
    <w:r w:rsidR="000541A8">
      <w:tab/>
    </w:r>
    <w:r w:rsidR="000541A8">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298" w:rsidRDefault="002F0298" w:rsidP="00D929AE">
      <w:pPr>
        <w:spacing w:after="0" w:line="240" w:lineRule="auto"/>
      </w:pPr>
      <w:r>
        <w:separator/>
      </w:r>
    </w:p>
  </w:footnote>
  <w:footnote w:type="continuationSeparator" w:id="0">
    <w:p w:rsidR="002F0298" w:rsidRDefault="002F0298" w:rsidP="00D929AE">
      <w:pPr>
        <w:spacing w:after="0" w:line="240" w:lineRule="auto"/>
      </w:pPr>
      <w:r>
        <w:continuationSeparator/>
      </w:r>
    </w:p>
  </w:footnote>
  <w:footnote w:id="1">
    <w:p w:rsidR="000541A8" w:rsidRPr="009E0EF2" w:rsidRDefault="000541A8" w:rsidP="009E0EF2">
      <w:pPr>
        <w:pStyle w:val="NoSpacing"/>
      </w:pPr>
      <w:r>
        <w:rPr>
          <w:rStyle w:val="FootnoteReference"/>
        </w:rPr>
        <w:footnoteRef/>
      </w:r>
      <w:hyperlink r:id="rId1" w:history="1">
        <w:r w:rsidRPr="00EC0C33">
          <w:rPr>
            <w:rStyle w:val="Hyperlink"/>
            <w:sz w:val="20"/>
            <w:szCs w:val="20"/>
          </w:rPr>
          <w:t>How climate change impacts indigenous communities</w:t>
        </w:r>
      </w:hyperlink>
      <w:r w:rsidR="009E0EF2">
        <w:t xml:space="preserve"> </w:t>
      </w:r>
      <w:r w:rsidRPr="00EC0C33">
        <w:rPr>
          <w:sz w:val="18"/>
          <w:szCs w:val="18"/>
        </w:rPr>
        <w:t>[</w:t>
      </w:r>
      <w:proofErr w:type="spellStart"/>
      <w:r w:rsidRPr="00EC0C33">
        <w:rPr>
          <w:sz w:val="18"/>
          <w:szCs w:val="18"/>
        </w:rPr>
        <w:t>YottaFire</w:t>
      </w:r>
      <w:proofErr w:type="spellEnd"/>
      <w:r w:rsidRPr="00EC0C33">
        <w:rPr>
          <w:sz w:val="18"/>
          <w:szCs w:val="18"/>
        </w:rPr>
        <w:t xml:space="preserve"> - January 27, 2014] </w:t>
      </w:r>
    </w:p>
  </w:footnote>
  <w:footnote w:id="2">
    <w:p w:rsidR="00EC0C33" w:rsidRDefault="00EC0C33">
      <w:pPr>
        <w:pStyle w:val="FootnoteText"/>
      </w:pPr>
      <w:r>
        <w:rPr>
          <w:rStyle w:val="FootnoteReference"/>
        </w:rPr>
        <w:footnoteRef/>
      </w:r>
      <w:r>
        <w:t xml:space="preserve"> </w:t>
      </w:r>
      <w:hyperlink r:id="rId2" w:history="1">
        <w:r w:rsidRPr="00EC0C33">
          <w:rPr>
            <w:rStyle w:val="Hyperlink"/>
          </w:rPr>
          <w:t>Addressing the Impacts of Climate Change on America's Water, Land, and Other Natural and Cultural Resources</w:t>
        </w:r>
      </w:hyperlink>
    </w:p>
  </w:footnote>
  <w:footnote w:id="3">
    <w:p w:rsidR="00EC0C33" w:rsidRDefault="00EC0C33">
      <w:pPr>
        <w:pStyle w:val="FootnoteText"/>
      </w:pPr>
      <w:r>
        <w:rPr>
          <w:rStyle w:val="FootnoteReference"/>
        </w:rPr>
        <w:footnoteRef/>
      </w:r>
      <w:r>
        <w:t xml:space="preserve"> </w:t>
      </w:r>
      <w:r w:rsidRPr="00EC0C33">
        <w:t>DWR Tribal Water Summit</w:t>
      </w:r>
      <w:r>
        <w:t xml:space="preserve"> 2013 website: </w:t>
      </w:r>
      <w:hyperlink r:id="rId3" w:history="1">
        <w:r w:rsidRPr="00207269">
          <w:rPr>
            <w:rStyle w:val="Hyperlink"/>
          </w:rPr>
          <w:t>http://www.waterplan.water.ca.gov/tribal2/tws/2013/index.cfm</w:t>
        </w:r>
      </w:hyperlink>
    </w:p>
  </w:footnote>
  <w:footnote w:id="4">
    <w:p w:rsidR="001F6151" w:rsidRDefault="001F6151" w:rsidP="001F6151">
      <w:pPr>
        <w:pStyle w:val="FootnoteText"/>
      </w:pPr>
      <w:r>
        <w:rPr>
          <w:rStyle w:val="FootnoteReference"/>
        </w:rPr>
        <w:footnoteRef/>
      </w:r>
      <w:r>
        <w:t xml:space="preserve"> </w:t>
      </w:r>
      <w:hyperlink r:id="rId4" w:history="1">
        <w:r w:rsidRPr="00EC0C33">
          <w:rPr>
            <w:rStyle w:val="Hyperlink"/>
          </w:rPr>
          <w:t>Strategic Plan</w:t>
        </w:r>
      </w:hyperlink>
      <w:r>
        <w:t xml:space="preserve"> includes Objective 12, Related Action 12.7: State agencies should engage tribal communities in compiling and developing climat</w:t>
      </w:r>
      <w:r w:rsidR="00EC0C33">
        <w:t>e</w:t>
      </w:r>
      <w:r>
        <w:t xml:space="preserve"> change adaptation and resilience strategies that will mitigate climate impacts to their people, waterways, cultural resources, or lands.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7F7F7F" w:themeColor="background1" w:themeShade="7F"/>
        <w:spacing w:val="60"/>
      </w:rPr>
      <w:id w:val="283369578"/>
      <w:docPartObj>
        <w:docPartGallery w:val="Page Numbers (Top of Page)"/>
        <w:docPartUnique/>
      </w:docPartObj>
    </w:sdtPr>
    <w:sdtEndPr>
      <w:rPr>
        <w:color w:val="auto"/>
        <w:spacing w:val="0"/>
      </w:rPr>
    </w:sdtEndPr>
    <w:sdtContent>
      <w:p w:rsidR="000541A8" w:rsidRDefault="000541A8">
        <w:pPr>
          <w:pStyle w:val="Header"/>
          <w:pBdr>
            <w:bottom w:val="single" w:sz="4" w:space="1" w:color="D9D9D9" w:themeColor="background1" w:themeShade="D9"/>
          </w:pBdr>
          <w:jc w:val="right"/>
          <w:rPr>
            <w:b/>
          </w:rPr>
        </w:pPr>
        <w:r>
          <w:rPr>
            <w:color w:val="7F7F7F" w:themeColor="background1" w:themeShade="7F"/>
            <w:spacing w:val="60"/>
          </w:rPr>
          <w:t>Page</w:t>
        </w:r>
        <w:r>
          <w:t xml:space="preserve"> | </w:t>
        </w:r>
        <w:r w:rsidR="005B2D1A">
          <w:fldChar w:fldCharType="begin"/>
        </w:r>
        <w:r w:rsidR="00E05226">
          <w:instrText xml:space="preserve"> PAGE   \* MERGEFORMAT </w:instrText>
        </w:r>
        <w:r w:rsidR="005B2D1A">
          <w:fldChar w:fldCharType="separate"/>
        </w:r>
        <w:r w:rsidR="00C111B8" w:rsidRPr="00C111B8">
          <w:rPr>
            <w:b/>
            <w:noProof/>
          </w:rPr>
          <w:t>1</w:t>
        </w:r>
        <w:r w:rsidR="005B2D1A">
          <w:rPr>
            <w:b/>
            <w:noProof/>
          </w:rPr>
          <w:fldChar w:fldCharType="end"/>
        </w:r>
      </w:p>
    </w:sdtContent>
  </w:sdt>
  <w:p w:rsidR="000541A8" w:rsidRDefault="000541A8">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ejandrino, Emily@DWR">
    <w15:presenceInfo w15:providerId="AD" w15:userId="S-1-5-21-1801674531-1979792683-2146972089-382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68D"/>
    <w:rsid w:val="000541A8"/>
    <w:rsid w:val="00100EF7"/>
    <w:rsid w:val="001C2A1F"/>
    <w:rsid w:val="001F6151"/>
    <w:rsid w:val="002218E2"/>
    <w:rsid w:val="002B3E81"/>
    <w:rsid w:val="002F0298"/>
    <w:rsid w:val="00313212"/>
    <w:rsid w:val="003630FB"/>
    <w:rsid w:val="00386BF4"/>
    <w:rsid w:val="003C0EF1"/>
    <w:rsid w:val="003E0458"/>
    <w:rsid w:val="00584DC4"/>
    <w:rsid w:val="005B2D1A"/>
    <w:rsid w:val="005D1B19"/>
    <w:rsid w:val="006177C7"/>
    <w:rsid w:val="00637C2F"/>
    <w:rsid w:val="00643947"/>
    <w:rsid w:val="00674A59"/>
    <w:rsid w:val="007E485A"/>
    <w:rsid w:val="00842F9C"/>
    <w:rsid w:val="00851EAE"/>
    <w:rsid w:val="008A6968"/>
    <w:rsid w:val="009925ED"/>
    <w:rsid w:val="009E0001"/>
    <w:rsid w:val="009E0EF2"/>
    <w:rsid w:val="00A1068D"/>
    <w:rsid w:val="00A25201"/>
    <w:rsid w:val="00B2432B"/>
    <w:rsid w:val="00BD2B45"/>
    <w:rsid w:val="00C111B8"/>
    <w:rsid w:val="00C230BD"/>
    <w:rsid w:val="00D407B3"/>
    <w:rsid w:val="00D929AE"/>
    <w:rsid w:val="00E05226"/>
    <w:rsid w:val="00E661D9"/>
    <w:rsid w:val="00EB1559"/>
    <w:rsid w:val="00EC0C33"/>
    <w:rsid w:val="00F73220"/>
    <w:rsid w:val="00F755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29AE"/>
    <w:rPr>
      <w:color w:val="0000FF" w:themeColor="hyperlink"/>
      <w:u w:val="single"/>
    </w:rPr>
  </w:style>
  <w:style w:type="paragraph" w:styleId="FootnoteText">
    <w:name w:val="footnote text"/>
    <w:basedOn w:val="Normal"/>
    <w:link w:val="FootnoteTextChar"/>
    <w:uiPriority w:val="99"/>
    <w:semiHidden/>
    <w:unhideWhenUsed/>
    <w:rsid w:val="00D929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29AE"/>
    <w:rPr>
      <w:sz w:val="20"/>
      <w:szCs w:val="20"/>
    </w:rPr>
  </w:style>
  <w:style w:type="character" w:styleId="FootnoteReference">
    <w:name w:val="footnote reference"/>
    <w:basedOn w:val="DefaultParagraphFont"/>
    <w:uiPriority w:val="99"/>
    <w:semiHidden/>
    <w:unhideWhenUsed/>
    <w:rsid w:val="00D929AE"/>
    <w:rPr>
      <w:vertAlign w:val="superscript"/>
    </w:rPr>
  </w:style>
  <w:style w:type="paragraph" w:styleId="Header">
    <w:name w:val="header"/>
    <w:basedOn w:val="Normal"/>
    <w:link w:val="HeaderChar"/>
    <w:uiPriority w:val="99"/>
    <w:unhideWhenUsed/>
    <w:rsid w:val="00D92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9AE"/>
  </w:style>
  <w:style w:type="paragraph" w:styleId="Footer">
    <w:name w:val="footer"/>
    <w:basedOn w:val="Normal"/>
    <w:link w:val="FooterChar"/>
    <w:uiPriority w:val="99"/>
    <w:unhideWhenUsed/>
    <w:rsid w:val="00D92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9AE"/>
  </w:style>
  <w:style w:type="paragraph" w:styleId="BalloonText">
    <w:name w:val="Balloon Text"/>
    <w:basedOn w:val="Normal"/>
    <w:link w:val="BalloonTextChar"/>
    <w:uiPriority w:val="99"/>
    <w:semiHidden/>
    <w:unhideWhenUsed/>
    <w:rsid w:val="00D929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9AE"/>
    <w:rPr>
      <w:rFonts w:ascii="Tahoma" w:hAnsi="Tahoma" w:cs="Tahoma"/>
      <w:sz w:val="16"/>
      <w:szCs w:val="16"/>
    </w:rPr>
  </w:style>
  <w:style w:type="character" w:styleId="CommentReference">
    <w:name w:val="annotation reference"/>
    <w:basedOn w:val="DefaultParagraphFont"/>
    <w:uiPriority w:val="99"/>
    <w:semiHidden/>
    <w:unhideWhenUsed/>
    <w:rsid w:val="00E05226"/>
    <w:rPr>
      <w:sz w:val="16"/>
      <w:szCs w:val="16"/>
    </w:rPr>
  </w:style>
  <w:style w:type="paragraph" w:styleId="CommentText">
    <w:name w:val="annotation text"/>
    <w:basedOn w:val="Normal"/>
    <w:link w:val="CommentTextChar"/>
    <w:uiPriority w:val="99"/>
    <w:semiHidden/>
    <w:unhideWhenUsed/>
    <w:rsid w:val="00E05226"/>
    <w:pPr>
      <w:spacing w:line="240" w:lineRule="auto"/>
    </w:pPr>
    <w:rPr>
      <w:sz w:val="20"/>
      <w:szCs w:val="20"/>
    </w:rPr>
  </w:style>
  <w:style w:type="character" w:customStyle="1" w:styleId="CommentTextChar">
    <w:name w:val="Comment Text Char"/>
    <w:basedOn w:val="DefaultParagraphFont"/>
    <w:link w:val="CommentText"/>
    <w:uiPriority w:val="99"/>
    <w:semiHidden/>
    <w:rsid w:val="00E05226"/>
    <w:rPr>
      <w:sz w:val="20"/>
      <w:szCs w:val="20"/>
    </w:rPr>
  </w:style>
  <w:style w:type="paragraph" w:styleId="CommentSubject">
    <w:name w:val="annotation subject"/>
    <w:basedOn w:val="CommentText"/>
    <w:next w:val="CommentText"/>
    <w:link w:val="CommentSubjectChar"/>
    <w:uiPriority w:val="99"/>
    <w:semiHidden/>
    <w:unhideWhenUsed/>
    <w:rsid w:val="00E05226"/>
    <w:rPr>
      <w:b/>
      <w:bCs/>
    </w:rPr>
  </w:style>
  <w:style w:type="character" w:customStyle="1" w:styleId="CommentSubjectChar">
    <w:name w:val="Comment Subject Char"/>
    <w:basedOn w:val="CommentTextChar"/>
    <w:link w:val="CommentSubject"/>
    <w:uiPriority w:val="99"/>
    <w:semiHidden/>
    <w:rsid w:val="00E05226"/>
    <w:rPr>
      <w:b/>
      <w:bCs/>
      <w:sz w:val="20"/>
      <w:szCs w:val="20"/>
    </w:rPr>
  </w:style>
  <w:style w:type="paragraph" w:styleId="NoSpacing">
    <w:name w:val="No Spacing"/>
    <w:uiPriority w:val="1"/>
    <w:qFormat/>
    <w:rsid w:val="009E0EF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29AE"/>
    <w:rPr>
      <w:color w:val="0000FF" w:themeColor="hyperlink"/>
      <w:u w:val="single"/>
    </w:rPr>
  </w:style>
  <w:style w:type="paragraph" w:styleId="FootnoteText">
    <w:name w:val="footnote text"/>
    <w:basedOn w:val="Normal"/>
    <w:link w:val="FootnoteTextChar"/>
    <w:uiPriority w:val="99"/>
    <w:semiHidden/>
    <w:unhideWhenUsed/>
    <w:rsid w:val="00D929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29AE"/>
    <w:rPr>
      <w:sz w:val="20"/>
      <w:szCs w:val="20"/>
    </w:rPr>
  </w:style>
  <w:style w:type="character" w:styleId="FootnoteReference">
    <w:name w:val="footnote reference"/>
    <w:basedOn w:val="DefaultParagraphFont"/>
    <w:uiPriority w:val="99"/>
    <w:semiHidden/>
    <w:unhideWhenUsed/>
    <w:rsid w:val="00D929AE"/>
    <w:rPr>
      <w:vertAlign w:val="superscript"/>
    </w:rPr>
  </w:style>
  <w:style w:type="paragraph" w:styleId="Header">
    <w:name w:val="header"/>
    <w:basedOn w:val="Normal"/>
    <w:link w:val="HeaderChar"/>
    <w:uiPriority w:val="99"/>
    <w:unhideWhenUsed/>
    <w:rsid w:val="00D92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9AE"/>
  </w:style>
  <w:style w:type="paragraph" w:styleId="Footer">
    <w:name w:val="footer"/>
    <w:basedOn w:val="Normal"/>
    <w:link w:val="FooterChar"/>
    <w:uiPriority w:val="99"/>
    <w:unhideWhenUsed/>
    <w:rsid w:val="00D92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9AE"/>
  </w:style>
  <w:style w:type="paragraph" w:styleId="BalloonText">
    <w:name w:val="Balloon Text"/>
    <w:basedOn w:val="Normal"/>
    <w:link w:val="BalloonTextChar"/>
    <w:uiPriority w:val="99"/>
    <w:semiHidden/>
    <w:unhideWhenUsed/>
    <w:rsid w:val="00D929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9AE"/>
    <w:rPr>
      <w:rFonts w:ascii="Tahoma" w:hAnsi="Tahoma" w:cs="Tahoma"/>
      <w:sz w:val="16"/>
      <w:szCs w:val="16"/>
    </w:rPr>
  </w:style>
  <w:style w:type="character" w:styleId="CommentReference">
    <w:name w:val="annotation reference"/>
    <w:basedOn w:val="DefaultParagraphFont"/>
    <w:uiPriority w:val="99"/>
    <w:semiHidden/>
    <w:unhideWhenUsed/>
    <w:rsid w:val="00E05226"/>
    <w:rPr>
      <w:sz w:val="16"/>
      <w:szCs w:val="16"/>
    </w:rPr>
  </w:style>
  <w:style w:type="paragraph" w:styleId="CommentText">
    <w:name w:val="annotation text"/>
    <w:basedOn w:val="Normal"/>
    <w:link w:val="CommentTextChar"/>
    <w:uiPriority w:val="99"/>
    <w:semiHidden/>
    <w:unhideWhenUsed/>
    <w:rsid w:val="00E05226"/>
    <w:pPr>
      <w:spacing w:line="240" w:lineRule="auto"/>
    </w:pPr>
    <w:rPr>
      <w:sz w:val="20"/>
      <w:szCs w:val="20"/>
    </w:rPr>
  </w:style>
  <w:style w:type="character" w:customStyle="1" w:styleId="CommentTextChar">
    <w:name w:val="Comment Text Char"/>
    <w:basedOn w:val="DefaultParagraphFont"/>
    <w:link w:val="CommentText"/>
    <w:uiPriority w:val="99"/>
    <w:semiHidden/>
    <w:rsid w:val="00E05226"/>
    <w:rPr>
      <w:sz w:val="20"/>
      <w:szCs w:val="20"/>
    </w:rPr>
  </w:style>
  <w:style w:type="paragraph" w:styleId="CommentSubject">
    <w:name w:val="annotation subject"/>
    <w:basedOn w:val="CommentText"/>
    <w:next w:val="CommentText"/>
    <w:link w:val="CommentSubjectChar"/>
    <w:uiPriority w:val="99"/>
    <w:semiHidden/>
    <w:unhideWhenUsed/>
    <w:rsid w:val="00E05226"/>
    <w:rPr>
      <w:b/>
      <w:bCs/>
    </w:rPr>
  </w:style>
  <w:style w:type="character" w:customStyle="1" w:styleId="CommentSubjectChar">
    <w:name w:val="Comment Subject Char"/>
    <w:basedOn w:val="CommentTextChar"/>
    <w:link w:val="CommentSubject"/>
    <w:uiPriority w:val="99"/>
    <w:semiHidden/>
    <w:rsid w:val="00E05226"/>
    <w:rPr>
      <w:b/>
      <w:bCs/>
      <w:sz w:val="20"/>
      <w:szCs w:val="20"/>
    </w:rPr>
  </w:style>
  <w:style w:type="paragraph" w:styleId="NoSpacing">
    <w:name w:val="No Spacing"/>
    <w:uiPriority w:val="1"/>
    <w:qFormat/>
    <w:rsid w:val="009E0E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commentsExtended" Target="commentsExtended.xml"/></Relationships>
</file>

<file path=word/_rels/footnotes.xml.rels><?xml version="1.0" encoding="UTF-8" standalone="yes"?>
<Relationships xmlns="http://schemas.openxmlformats.org/package/2006/relationships"><Relationship Id="rId3" Type="http://schemas.openxmlformats.org/officeDocument/2006/relationships/hyperlink" Target="http://www.waterplan.water.ca.gov/tribal2/tws/2013/index.cfm" TargetMode="External"/><Relationship Id="rId2" Type="http://schemas.openxmlformats.org/officeDocument/2006/relationships/hyperlink" Target="http://www.doi.gov/whatwedo/climate/cop15/upload/SecOrder3289.pdf" TargetMode="External"/><Relationship Id="rId1" Type="http://schemas.openxmlformats.org/officeDocument/2006/relationships/hyperlink" Target="http://yottafire.com/2014/01/climate-change-impacts-indigenous-communities/" TargetMode="External"/><Relationship Id="rId4" Type="http://schemas.openxmlformats.org/officeDocument/2006/relationships/hyperlink" Target="http://www.waterplan.water.ca.gov/cwpu2013/prd/index.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A4DF8-7FA0-452A-B60B-454AE9ED8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877</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Department of Water Resources</Company>
  <LinksUpToDate>false</LinksUpToDate>
  <CharactersWithSpaces>5865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mselmon</dc:creator>
  <cp:lastModifiedBy>Graffis, Andrea M</cp:lastModifiedBy>
  <cp:revision>2</cp:revision>
  <cp:lastPrinted>2014-02-26T20:47:00Z</cp:lastPrinted>
  <dcterms:created xsi:type="dcterms:W3CDTF">2014-02-26T21:22:00Z</dcterms:created>
  <dcterms:modified xsi:type="dcterms:W3CDTF">2014-02-26T21:22:00Z</dcterms:modified>
</cp:coreProperties>
</file>